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E2AE" w14:textId="77777777" w:rsidR="004225B3" w:rsidRPr="004225B3" w:rsidRDefault="004225B3" w:rsidP="004225B3">
      <w:r w:rsidRPr="00835D0B">
        <w:rPr>
          <w:b/>
          <w:noProof/>
          <w:sz w:val="20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271B297B" wp14:editId="581322F5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191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398" y="21252"/>
                <wp:lineTo x="21398" y="0"/>
                <wp:lineTo x="0" y="0"/>
              </wp:wrapPolygon>
            </wp:wrapTight>
            <wp:docPr id="2" name="Picture 2" descr="C:\Users\Owner\Downloads\MWPG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wnloads\MWPG logo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D0B">
        <w:rPr>
          <w:b/>
          <w:noProof/>
          <w:sz w:val="2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CEEA5BA" wp14:editId="2A58AE15">
            <wp:simplePos x="0" y="0"/>
            <wp:positionH relativeFrom="column">
              <wp:posOffset>933450</wp:posOffset>
            </wp:positionH>
            <wp:positionV relativeFrom="paragraph">
              <wp:posOffset>0</wp:posOffset>
            </wp:positionV>
            <wp:extent cx="5305425" cy="972185"/>
            <wp:effectExtent l="0" t="0" r="9525" b="0"/>
            <wp:wrapTight wrapText="bothSides">
              <wp:wrapPolygon edited="0">
                <wp:start x="0" y="0"/>
                <wp:lineTo x="0" y="21163"/>
                <wp:lineTo x="21561" y="21163"/>
                <wp:lineTo x="21561" y="0"/>
                <wp:lineTo x="0" y="0"/>
              </wp:wrapPolygon>
            </wp:wrapTight>
            <wp:docPr id="3" name="Picture 3" descr="C:\Users\Owner\Downloads\MWP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ownloads\MWPG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hAnsi="Bradley Hand ITC" w:cs="Arial"/>
          <w:b/>
          <w:bCs/>
          <w:kern w:val="32"/>
          <w:sz w:val="20"/>
        </w:rPr>
        <w:t xml:space="preserve"> </w:t>
      </w:r>
    </w:p>
    <w:p w14:paraId="15A6F90B" w14:textId="77777777" w:rsidR="004225B3" w:rsidRDefault="004225B3" w:rsidP="004225B3">
      <w:pPr>
        <w:pStyle w:val="Heading1"/>
        <w:jc w:val="center"/>
        <w:rPr>
          <w:rFonts w:ascii="Comic Sans MS" w:hAnsi="Comic Sans MS"/>
          <w:b/>
          <w:sz w:val="20"/>
        </w:rPr>
      </w:pPr>
    </w:p>
    <w:p w14:paraId="41ACC794" w14:textId="77777777" w:rsidR="004225B3" w:rsidRPr="00306087" w:rsidRDefault="004225B3" w:rsidP="004225B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6087">
        <w:rPr>
          <w:rFonts w:asciiTheme="minorHAnsi" w:hAnsiTheme="minorHAnsi" w:cstheme="minorHAnsi"/>
          <w:b/>
          <w:sz w:val="24"/>
          <w:szCs w:val="24"/>
        </w:rPr>
        <w:t>Special Educational Needs and Disability Policy (SEND)</w:t>
      </w:r>
    </w:p>
    <w:p w14:paraId="1C715588" w14:textId="77777777" w:rsidR="004225B3" w:rsidRPr="00306087" w:rsidRDefault="004225B3" w:rsidP="004225B3">
      <w:pPr>
        <w:rPr>
          <w:rFonts w:asciiTheme="minorHAnsi" w:hAnsiTheme="minorHAnsi" w:cstheme="minorHAnsi"/>
          <w:b/>
          <w:sz w:val="20"/>
        </w:rPr>
      </w:pPr>
    </w:p>
    <w:p w14:paraId="42EAF0F0" w14:textId="2EBAC40A" w:rsidR="004225B3" w:rsidRPr="00306087" w:rsidRDefault="004225B3" w:rsidP="004225B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Mudeford Wood Playgroup aims to provide a positive and welcoming environment where children are supported according to their individual needs.</w:t>
      </w:r>
      <w:r w:rsidR="0094666F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 We </w:t>
      </w:r>
      <w:r w:rsidR="004D30C7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are committed to the inclusion </w:t>
      </w:r>
      <w:r w:rsidR="00083BFC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of all children.  We </w:t>
      </w:r>
      <w:r w:rsidR="0094666F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believe all children have the right to </w:t>
      </w:r>
      <w:r w:rsidR="0006564E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be cared for and educated to achieve </w:t>
      </w:r>
      <w:r w:rsidR="001C4954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the best possible outcomes alongside each other </w:t>
      </w:r>
      <w:r w:rsidR="00347F9A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through positive experiences, to enable them to </w:t>
      </w:r>
      <w:r w:rsidR="001D2D16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share opportunities and experiences </w:t>
      </w:r>
      <w:r w:rsidR="00846C0F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and develop and learn together.  </w:t>
      </w:r>
    </w:p>
    <w:p w14:paraId="6F812737" w14:textId="77777777" w:rsidR="00FD6822" w:rsidRPr="00306087" w:rsidRDefault="00FD6822" w:rsidP="004225B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</w:pPr>
    </w:p>
    <w:p w14:paraId="1685B52B" w14:textId="2C3E7276" w:rsidR="00FD6822" w:rsidRPr="00306087" w:rsidRDefault="00FD6822" w:rsidP="004225B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Mudeford Wood playgroup </w:t>
      </w:r>
      <w:r w:rsidR="00404ECC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recognise that some children may have additional needs that may require particular help, intervention and support</w:t>
      </w:r>
      <w:r w:rsidR="00A12981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.  These needs may be short-lived for a particular time in a child’s life or may require </w:t>
      </w:r>
      <w:r w:rsidR="000A1B07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longer-term or lifelong support</w:t>
      </w:r>
      <w:r w:rsidR="00A67FCD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.  At all times we will </w:t>
      </w:r>
      <w:r w:rsidR="009C53B7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work alongside each child’s parents and any relevant </w:t>
      </w:r>
      <w:r w:rsidR="004132B8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professionals to share information, identify needs and help the child and their family access</w:t>
      </w:r>
      <w:r w:rsidR="00424C7A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the support they need.</w:t>
      </w:r>
    </w:p>
    <w:p w14:paraId="5F1A4408" w14:textId="77777777" w:rsidR="00424C7A" w:rsidRPr="00306087" w:rsidRDefault="00424C7A" w:rsidP="004225B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</w:pPr>
    </w:p>
    <w:p w14:paraId="55010177" w14:textId="28F28FC7" w:rsidR="00424C7A" w:rsidRPr="00306087" w:rsidRDefault="00424C7A" w:rsidP="004225B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We are commi</w:t>
      </w:r>
      <w:r w:rsidR="00D26F22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t</w:t>
      </w: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ted to providing </w:t>
      </w:r>
      <w:r w:rsidR="000459CC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a childcare place, wherever possible, for children who may have special educational needs (SEN)</w:t>
      </w:r>
      <w:r w:rsidR="008C542E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and/or disabilities according to their individual circumstances</w:t>
      </w:r>
      <w:r w:rsidR="00AD3D06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, and the playgroup’s ability to make any reasonable adjustments in order to provide the necessary standard of care.</w:t>
      </w:r>
      <w:r w:rsidR="00AD2212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 All children will be given a full settling in period when jo</w:t>
      </w:r>
      <w:r w:rsidR="00752E76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in</w:t>
      </w:r>
      <w:r w:rsidR="00AD2212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ing the playgroup</w:t>
      </w:r>
      <w:r w:rsidR="00FD7906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according to their individual needs.</w:t>
      </w:r>
    </w:p>
    <w:p w14:paraId="6ABE7015" w14:textId="77777777" w:rsidR="00AD35E2" w:rsidRPr="00306087" w:rsidRDefault="00AD35E2" w:rsidP="004225B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</w:pPr>
    </w:p>
    <w:p w14:paraId="0FB7FD33" w14:textId="77777777" w:rsidR="00B91084" w:rsidRPr="00306087" w:rsidRDefault="00B84C3B" w:rsidP="004225B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Where we have emerging concerns</w:t>
      </w:r>
      <w:r w:rsidR="00BD63C5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about a child</w:t>
      </w:r>
      <w:r w:rsidR="00184FEB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and/or </w:t>
      </w:r>
      <w:r w:rsidR="00E55380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where a child has identified </w:t>
      </w:r>
      <w:r w:rsidR="007D2553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additional needs or a disability, we will find</w:t>
      </w:r>
      <w:r w:rsidR="00423F45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out as much as possible</w:t>
      </w:r>
      <w:r w:rsidR="004F5648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about the needs of the child and any support the child or family may need to ensure the child makes the </w:t>
      </w:r>
      <w:r w:rsidR="00B91084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>best progress in their learning and development. We do this by:</w:t>
      </w:r>
    </w:p>
    <w:p w14:paraId="48C79736" w14:textId="5A887E5B" w:rsidR="00AD35E2" w:rsidRPr="00306087" w:rsidRDefault="00B91084" w:rsidP="00B910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Lia</w:t>
      </w:r>
      <w:r w:rsidR="00F968A4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ising with the child’s parent/carer.</w:t>
      </w:r>
    </w:p>
    <w:p w14:paraId="3EDA3E0E" w14:textId="425D0CF8" w:rsidR="00F968A4" w:rsidRPr="00306087" w:rsidRDefault="00F968A4" w:rsidP="00B910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Observing</w:t>
      </w:r>
      <w:r w:rsidR="00052DA9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each child’s development.</w:t>
      </w:r>
    </w:p>
    <w:p w14:paraId="27A45D6C" w14:textId="226DB7C7" w:rsidR="00052DA9" w:rsidRPr="00306087" w:rsidRDefault="003C4496" w:rsidP="00B910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Liaising with any relevant professionals engaged with the child and their family.</w:t>
      </w:r>
    </w:p>
    <w:p w14:paraId="5F155AA3" w14:textId="6596B5E9" w:rsidR="003C4496" w:rsidRPr="00306087" w:rsidRDefault="00753985" w:rsidP="00B910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Seeking any specialist help or support.</w:t>
      </w:r>
    </w:p>
    <w:p w14:paraId="28A2C863" w14:textId="52328A16" w:rsidR="00753985" w:rsidRPr="00306087" w:rsidRDefault="003032A4" w:rsidP="00B910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Reading the child’s </w:t>
      </w:r>
      <w:r w:rsidR="00787077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reports and medical information.</w:t>
      </w:r>
    </w:p>
    <w:p w14:paraId="2660394F" w14:textId="51BD0166" w:rsidR="00787077" w:rsidRPr="00306087" w:rsidRDefault="00787077" w:rsidP="00B910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Attending any assessments or review meetings with the local authority</w:t>
      </w:r>
      <w:r w:rsidR="0045122D"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/professionals</w:t>
      </w:r>
    </w:p>
    <w:p w14:paraId="61FFE197" w14:textId="7F93DFDA" w:rsidR="00DF3553" w:rsidRPr="00306087" w:rsidRDefault="00DF3553" w:rsidP="00B9108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 w:rsidRPr="0030608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Attending relevant training.</w:t>
      </w:r>
    </w:p>
    <w:p w14:paraId="78B89D79" w14:textId="77777777" w:rsidR="00DF3553" w:rsidRPr="00306087" w:rsidRDefault="00DF3553" w:rsidP="00DF355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62F3374F" w14:textId="7C828AC0" w:rsidR="00DF3553" w:rsidRPr="00147BE7" w:rsidRDefault="00DF3553" w:rsidP="00DF3553">
      <w:pP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147BE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Legal Framework and definitions</w:t>
      </w:r>
    </w:p>
    <w:p w14:paraId="49D01F86" w14:textId="049C4FA5" w:rsidR="00306087" w:rsidRDefault="00306087" w:rsidP="00DF355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7C0499A2" w14:textId="7D4D57DA" w:rsidR="00CA3304" w:rsidRDefault="00CA3304" w:rsidP="00DF355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The relevant legislation </w:t>
      </w:r>
      <w:r w:rsidR="002439A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underpinning this policy includes:</w:t>
      </w:r>
    </w:p>
    <w:p w14:paraId="5E095676" w14:textId="77777777" w:rsidR="00193383" w:rsidRDefault="00193383" w:rsidP="00DF3553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64163ED5" w14:textId="5B5D7894" w:rsidR="00193383" w:rsidRDefault="0030435B" w:rsidP="0019338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Special Educational Needs and disability Code of Practice: 0-25 years</w:t>
      </w:r>
    </w:p>
    <w:p w14:paraId="72AE8EC7" w14:textId="5D4F98C8" w:rsidR="0030435B" w:rsidRDefault="00E57C2E" w:rsidP="0019338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The Children and Families Act 2014, Part 3</w:t>
      </w:r>
    </w:p>
    <w:p w14:paraId="46C0D714" w14:textId="29F4819B" w:rsidR="00E57C2E" w:rsidRDefault="00E57C2E" w:rsidP="0019338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The Eq</w:t>
      </w:r>
      <w:r w:rsidR="00CD213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uality</w:t>
      </w:r>
      <w:r w:rsidR="004948B6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Act 2010</w:t>
      </w:r>
    </w:p>
    <w:p w14:paraId="027391FA" w14:textId="7A107B0E" w:rsidR="004948B6" w:rsidRDefault="004948B6" w:rsidP="0019338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Special Educational Needs and Disability Regulations 2014</w:t>
      </w:r>
    </w:p>
    <w:p w14:paraId="71073349" w14:textId="47440747" w:rsidR="004948B6" w:rsidRDefault="00D444B0" w:rsidP="0019338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Statutory Framework for the Early Years Foundation Stage (from September 2014)</w:t>
      </w:r>
    </w:p>
    <w:p w14:paraId="551528EE" w14:textId="3CAA80CC" w:rsidR="00D444B0" w:rsidRDefault="00D444B0" w:rsidP="0019338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Working Together to Safeguard Children 2013</w:t>
      </w:r>
    </w:p>
    <w:p w14:paraId="5B2349FE" w14:textId="77777777" w:rsidR="00BD44C4" w:rsidRDefault="00BD44C4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63461475" w14:textId="0E4C63E0" w:rsidR="00BD44C4" w:rsidRDefault="00FF174B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We use the definitions set out in the law to describe SEN and disabilities.</w:t>
      </w:r>
    </w:p>
    <w:p w14:paraId="33E0CCD2" w14:textId="77777777" w:rsidR="00154B25" w:rsidRDefault="00154B25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75B5AB2C" w14:textId="4FA6F1DC" w:rsidR="00154B25" w:rsidRDefault="00154B25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 child has SEN if they have a learning difficulty or disability which calls for special educational provision to be made for them</w:t>
      </w:r>
      <w:r w:rsidR="007A7FF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.</w:t>
      </w:r>
      <w:r w:rsidR="00C976E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 </w:t>
      </w:r>
    </w:p>
    <w:p w14:paraId="61CF4542" w14:textId="77777777" w:rsidR="00C976E8" w:rsidRDefault="00C976E8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22DCAF0D" w14:textId="0F6FCFEF" w:rsidR="00C976E8" w:rsidRDefault="00C976E8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lastRenderedPageBreak/>
        <w:t xml:space="preserve">A learning difficulty or disability means that a child </w:t>
      </w:r>
      <w:r w:rsidR="00D1346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of compulsory school age has a significantly greater difficulty in learning than the majority of other children of the same age</w:t>
      </w:r>
      <w:r w:rsidR="008477C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; and/or has a disability which prevents or hinders them</w:t>
      </w:r>
      <w:r w:rsidR="000E383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from making use of the sort of facilities generally provided for others of the same age.</w:t>
      </w:r>
    </w:p>
    <w:p w14:paraId="4A3A9EAA" w14:textId="77777777" w:rsidR="000E3833" w:rsidRDefault="000E3833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2DA69486" w14:textId="025E89C7" w:rsidR="0083117E" w:rsidRDefault="002E405A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For children aged two or more, special educational provision is educational provisions that is additional to or different from that made generally for other children of the same age.</w:t>
      </w:r>
      <w:r w:rsidR="0083117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 A child under</w:t>
      </w:r>
      <w:r w:rsidR="002F7325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compulsory school age has SEN if they are likely to have a learning difficulty or disability when they reach compulsory school age or would do so if special educational </w:t>
      </w:r>
      <w:r w:rsidR="006151F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provision was not made for them.</w:t>
      </w:r>
    </w:p>
    <w:p w14:paraId="277FBBD4" w14:textId="77777777" w:rsidR="006151F3" w:rsidRDefault="006151F3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6DAEAD8F" w14:textId="28A87763" w:rsidR="006151F3" w:rsidRDefault="006151F3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 disability is defined in the Equality Act 2010 as ‘a physical or mental impairment which has a long-term</w:t>
      </w:r>
      <w:r w:rsidR="00667E8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and a substantial</w:t>
      </w:r>
      <w:r w:rsidR="004B3FC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</w:t>
      </w:r>
      <w:r w:rsidR="00E2597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adverse effect on their ability to carry out normal day-to-day activities’</w:t>
      </w:r>
      <w:r w:rsidR="00D436F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.  ‘Long-term’ is defined as ‘a year or more’ and ‘substantial’ </w:t>
      </w:r>
      <w:r w:rsidR="00554CB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is defined as ‘more than minor or trivial’.  The defin</w:t>
      </w:r>
      <w:r w:rsidR="00D93F1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ition includes sensory impairments such as those affecting sight or hearing</w:t>
      </w:r>
      <w:r w:rsidR="00E9573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, and long-term health conditions such as asthma</w:t>
      </w:r>
      <w:r w:rsidR="00F304B9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, diabetes, epilepsy and cancer.  Children with such conditions</w:t>
      </w:r>
      <w:r w:rsidR="00DF450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do not necessarily have SEN, but there is a significant overlap between </w:t>
      </w:r>
      <w:r w:rsidR="00E5434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disabled children and those with SEN.  Where a disabled child requires special educational </w:t>
      </w:r>
      <w:r w:rsidR="00A41E8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provision,</w:t>
      </w:r>
      <w:r w:rsidR="00E5434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they are also</w:t>
      </w:r>
      <w:r w:rsidR="00002B7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covered by the SEN definition.</w:t>
      </w:r>
    </w:p>
    <w:p w14:paraId="6E197B90" w14:textId="77777777" w:rsidR="00A3287D" w:rsidRDefault="00A3287D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1D3FCA4F" w14:textId="1759F3B3" w:rsidR="00A3287D" w:rsidRPr="00293E93" w:rsidRDefault="00516DC1" w:rsidP="00BD44C4">
      <w:pP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293E93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Our aim</w:t>
      </w:r>
    </w:p>
    <w:p w14:paraId="61AB9C6E" w14:textId="77777777" w:rsidR="00516DC1" w:rsidRDefault="00516DC1" w:rsidP="00BD44C4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17BC4BBB" w14:textId="79CCD40F" w:rsidR="00516DC1" w:rsidRDefault="00516DC1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Mudeford Wood Playgroup has regard to the statutory guidance set out in the Special Educational Needs and Disability Code of Practice</w:t>
      </w:r>
      <w:r w:rsidR="002314E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: 0-25 years (2014).  We have clear arrangements</w:t>
      </w:r>
      <w:r w:rsidR="0032656F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in place to support children with SEN and disabilities. </w:t>
      </w:r>
    </w:p>
    <w:p w14:paraId="344B06EC" w14:textId="77777777" w:rsidR="0032656F" w:rsidRDefault="0032656F" w:rsidP="00BD44C4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74F24012" w14:textId="120003A2" w:rsidR="00CA32B0" w:rsidRDefault="00BB2BA9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We recognise </w:t>
      </w:r>
      <w:r w:rsidR="007F38B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each child’s individual needs through gathering information from parents and others involved </w:t>
      </w:r>
      <w:r w:rsidR="001F1A3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with the child on admission and through our procedures for observation and assessment.</w:t>
      </w:r>
    </w:p>
    <w:p w14:paraId="55D4F593" w14:textId="1654E7B1" w:rsidR="001F1A38" w:rsidRDefault="008E1852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We ensure all staff understand their responsibilities to children with SEN</w:t>
      </w:r>
      <w:r w:rsidR="00211E9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and disabilities and have regard to the </w:t>
      </w:r>
      <w:r w:rsidR="009E6F49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g</w:t>
      </w:r>
      <w:r w:rsidR="00211E9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uidance given in the Special Educational</w:t>
      </w:r>
      <w:r w:rsidR="000F0B0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Needs and Disability Code of Practice 2014.</w:t>
      </w:r>
    </w:p>
    <w:p w14:paraId="5900771C" w14:textId="0EF5B4D6" w:rsidR="000F0B02" w:rsidRDefault="009E6F49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Plan, provide </w:t>
      </w:r>
      <w:r w:rsidR="00754A0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or help parents to obtain </w:t>
      </w:r>
      <w:r w:rsidR="00E034A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any additional </w:t>
      </w:r>
      <w:r w:rsidR="00477E6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help</w:t>
      </w:r>
      <w:r w:rsidR="0030283D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or support for any needs not being met by the universal service provided </w:t>
      </w:r>
      <w:r w:rsidR="00457FE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by the playgroup.</w:t>
      </w:r>
    </w:p>
    <w:p w14:paraId="0F906497" w14:textId="3165DEFE" w:rsidR="00457FEB" w:rsidRDefault="00457FEB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We include </w:t>
      </w:r>
      <w:r w:rsidR="007E00D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all children and their families in our provision.</w:t>
      </w:r>
    </w:p>
    <w:p w14:paraId="26A42E75" w14:textId="182A372C" w:rsidR="007E00D3" w:rsidRDefault="007E00D3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We provide well informed and suitably trained practi</w:t>
      </w:r>
      <w:r w:rsidR="008923E7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tioners to help</w:t>
      </w:r>
      <w:r w:rsidR="006049FF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support parents/carer</w:t>
      </w:r>
      <w:r w:rsidR="00287FD5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s and children with special educational needs and/or disabilities.</w:t>
      </w:r>
    </w:p>
    <w:p w14:paraId="7A2E381B" w14:textId="24B57DFD" w:rsidR="00287FD5" w:rsidRDefault="00F408A2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We provide well-informed and suitably trained practitioners to help support parents </w:t>
      </w:r>
      <w:r w:rsidR="0061012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and children with special educational needs and/or disabilities.</w:t>
      </w:r>
    </w:p>
    <w:p w14:paraId="1585F3C2" w14:textId="5B31D3AE" w:rsidR="00610128" w:rsidRDefault="00432074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We identify any emerging concerns that might suggest a child has special educational needs and/or disabilities at the earliest opportunity and plan for</w:t>
      </w:r>
      <w:r w:rsidR="005F366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those needs through a range of strategies.</w:t>
      </w:r>
    </w:p>
    <w:p w14:paraId="11742F4F" w14:textId="443363FD" w:rsidR="005F3660" w:rsidRDefault="00DD7BF3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We share any information received and assessments made by the playgroup</w:t>
      </w:r>
      <w:r w:rsidR="00D654D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with parents and support parents in seeking any help they or the child may need.</w:t>
      </w:r>
    </w:p>
    <w:p w14:paraId="3B8D7C6C" w14:textId="226FF5E7" w:rsidR="00D14512" w:rsidRDefault="00D14512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We </w:t>
      </w:r>
      <w:r w:rsidR="0066350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work together with </w:t>
      </w:r>
      <w:r w:rsidR="003F7E0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both parents/carers and </w:t>
      </w:r>
      <w:r w:rsidR="00927FE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any relevant professionals to write an Education, Health and Care (EHC) Needs assessment</w:t>
      </w:r>
      <w:r w:rsidR="008E24E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</w:t>
      </w:r>
      <w:r w:rsidR="00BA6C1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when the playgroups </w:t>
      </w:r>
      <w:r w:rsidR="006223DF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own actions are not help</w:t>
      </w:r>
      <w:r w:rsidR="0077320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ing the child to make good progress.</w:t>
      </w:r>
    </w:p>
    <w:p w14:paraId="01924C20" w14:textId="6006D4E0" w:rsidR="0045228E" w:rsidRDefault="0045228E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We work in partnership with parents and other agencies </w:t>
      </w:r>
      <w:r w:rsidR="000D1D9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in order to meet the individual children’s needs, including health services and the local authority, and seek advice, support and training where required.</w:t>
      </w:r>
    </w:p>
    <w:p w14:paraId="7B583B47" w14:textId="12DD604A" w:rsidR="000D1D94" w:rsidRDefault="0018448A" w:rsidP="00BD2BD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We monitor and review our practice and provision and, if </w:t>
      </w:r>
      <w:r w:rsidR="00ED6CE9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necessary,</w:t>
      </w: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make adjustments and seek specialist equipment and service if needed</w:t>
      </w:r>
      <w:r w:rsidR="0081357F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.</w:t>
      </w:r>
    </w:p>
    <w:p w14:paraId="277FA825" w14:textId="77777777" w:rsidR="006532E8" w:rsidRDefault="006532E8" w:rsidP="006532E8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2CE15DF5" w14:textId="705FE690" w:rsidR="006532E8" w:rsidRDefault="006532E8" w:rsidP="006532E8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The role of the Special Education Needs Co-</w:t>
      </w:r>
      <w:r w:rsidR="00FC5323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ordinator (SENCo)</w:t>
      </w:r>
    </w:p>
    <w:p w14:paraId="39C4FF15" w14:textId="77777777" w:rsidR="00FC5323" w:rsidRDefault="00FC5323" w:rsidP="006532E8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5A8CE039" w14:textId="58BE2357" w:rsidR="00FC5323" w:rsidRDefault="00D73E70" w:rsidP="006532E8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The settings curr</w:t>
      </w:r>
      <w:r w:rsidR="006D70F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e</w:t>
      </w: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nt </w:t>
      </w:r>
      <w:r w:rsidR="006D70F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SENCo is: Danielle Kenny (Dee)</w:t>
      </w:r>
    </w:p>
    <w:p w14:paraId="430F8F99" w14:textId="77777777" w:rsidR="006D70F0" w:rsidRDefault="006D70F0" w:rsidP="006532E8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1AC13ACC" w14:textId="09F384BA" w:rsidR="006D70F0" w:rsidRDefault="00F92C1B" w:rsidP="006532E8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The role of the SENCo is to provide a lead for staff in relation to SEN and disabilities and to make </w:t>
      </w:r>
      <w:r w:rsidR="00AC04F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sure </w:t>
      </w: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procedures</w:t>
      </w:r>
      <w:r w:rsidR="00AC04F8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are followed, appropriate records kept and parents involved.</w:t>
      </w:r>
      <w:r w:rsidR="00EF782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 The child’s key worker</w:t>
      </w:r>
      <w:r w:rsidR="002B272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will remain responsible for working with the child on a daily basis </w:t>
      </w:r>
      <w:r w:rsidR="00D820E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and for planning and delivering an individualised program.  The particular</w:t>
      </w:r>
      <w:r w:rsidR="00E04C9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responsibilities of our SENCo are:</w:t>
      </w:r>
    </w:p>
    <w:p w14:paraId="14475D65" w14:textId="140C9582" w:rsidR="00E04C93" w:rsidRDefault="00E04C93" w:rsidP="00E04C9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lastRenderedPageBreak/>
        <w:t xml:space="preserve">Ensuring </w:t>
      </w:r>
      <w:r w:rsidR="00600C6F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all practitioners in the setting understand their responsibilities to children </w:t>
      </w:r>
      <w:r w:rsidR="00A0041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with SEN and the setting’s approach to identifying </w:t>
      </w:r>
      <w:r w:rsidR="009D64F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and meeting SEN.</w:t>
      </w:r>
    </w:p>
    <w:p w14:paraId="72AD9A1B" w14:textId="39DD06EE" w:rsidR="009D64F3" w:rsidRDefault="001720D3" w:rsidP="00E04C9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Advising and supporting colleagues.</w:t>
      </w:r>
    </w:p>
    <w:p w14:paraId="60B2791C" w14:textId="2963A39C" w:rsidR="001720D3" w:rsidRDefault="001720D3" w:rsidP="00E04C9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Ensuring parents are closely involved throughout </w:t>
      </w:r>
      <w:r w:rsidR="00BB724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and that their insight inform action taken by the setting.</w:t>
      </w:r>
    </w:p>
    <w:p w14:paraId="01A5D537" w14:textId="2369D121" w:rsidR="00BB724A" w:rsidRDefault="00A04ABB" w:rsidP="00E04C9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Lia</w:t>
      </w:r>
      <w:r w:rsidR="00DC6AD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ising with professionals or agencies beyond the setting.</w:t>
      </w:r>
    </w:p>
    <w:p w14:paraId="6CE03FF5" w14:textId="39E02366" w:rsidR="00DC6AD3" w:rsidRDefault="00DC6AD3" w:rsidP="00E04C9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Ensuring the transition to school is smooth and they have all relevant paperwork.</w:t>
      </w:r>
    </w:p>
    <w:p w14:paraId="3EC954CF" w14:textId="77777777" w:rsidR="00EF6200" w:rsidRDefault="00EF6200" w:rsidP="00EF6200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0DCCC87D" w14:textId="71662964" w:rsidR="00EF6200" w:rsidRPr="00397BD1" w:rsidRDefault="00EF6200" w:rsidP="00EF6200">
      <w:pP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97BD1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Graduated approach</w:t>
      </w:r>
    </w:p>
    <w:p w14:paraId="4E4A315C" w14:textId="77777777" w:rsidR="00550341" w:rsidRDefault="00550341" w:rsidP="00EF6200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393B4717" w14:textId="7D7E6B98" w:rsidR="00EF6200" w:rsidRDefault="00EF6200" w:rsidP="00EF6200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In line with requirements </w:t>
      </w:r>
      <w:r w:rsidR="00BF7CDD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of the Special Educational Needs and Disability Code of Practice, we take a graduated approach to working with </w:t>
      </w:r>
      <w:r w:rsidR="00BF7CDD" w:rsidRPr="005D706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children</w:t>
      </w:r>
      <w:r w:rsidR="00D42D01">
        <w:rPr>
          <w:rFonts w:asciiTheme="minorHAnsi" w:hAnsiTheme="minorHAnsi" w:cstheme="minorHAnsi"/>
          <w:color w:val="000000"/>
          <w:sz w:val="20"/>
          <w:bdr w:val="none" w:sz="0" w:space="0" w:color="auto" w:frame="1"/>
          <w:lang w:eastAsia="en-GB"/>
        </w:rPr>
        <w:t xml:space="preserve"> </w:t>
      </w:r>
      <w:r w:rsidR="00BF7CDD" w:rsidRPr="005D706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with emerging</w:t>
      </w:r>
      <w:r w:rsidR="00BF7CDD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concerns and their families.</w:t>
      </w:r>
    </w:p>
    <w:p w14:paraId="0761C00C" w14:textId="77777777" w:rsidR="00BF7CDD" w:rsidRDefault="00BF7CDD" w:rsidP="00EF6200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19B10D6A" w14:textId="4ADB6404" w:rsidR="00AB6ED4" w:rsidRDefault="00AB6ED4" w:rsidP="00EF6200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This approach includes;</w:t>
      </w:r>
    </w:p>
    <w:p w14:paraId="4BABFCB1" w14:textId="77777777" w:rsidR="00AB6ED4" w:rsidRDefault="00AB6ED4" w:rsidP="00EF6200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360B85E4" w14:textId="0D923F70" w:rsidR="00AB6ED4" w:rsidRDefault="00AB6ED4" w:rsidP="00AB6ED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An analysis of the child’s needs including whether we should se</w:t>
      </w:r>
      <w:r w:rsidR="0017665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e</w:t>
      </w: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k more specialist help f</w:t>
      </w:r>
      <w:r w:rsidR="0017665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r</w:t>
      </w: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om health</w:t>
      </w:r>
      <w:r w:rsidR="0017665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, social services or other agencies.</w:t>
      </w:r>
    </w:p>
    <w:p w14:paraId="20DE9B9C" w14:textId="1692E34D" w:rsidR="00843A98" w:rsidRDefault="001B0D47" w:rsidP="00AB6ED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An agreement about the interventions and support needed and the expected impact on progress</w:t>
      </w:r>
      <w:r w:rsidR="00AB707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and a date of review (support plan)</w:t>
      </w:r>
      <w:r w:rsidR="00564425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.</w:t>
      </w:r>
    </w:p>
    <w:p w14:paraId="44F2E22F" w14:textId="0B85BC1C" w:rsidR="00AB707B" w:rsidRDefault="00615AF5" w:rsidP="00AB6ED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Implementation</w:t>
      </w:r>
      <w:r w:rsidR="00B7686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</w:t>
      </w:r>
      <w:r w:rsidR="00564425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of the interventions and support needed and the expected impact on the progress and a date for review.</w:t>
      </w:r>
    </w:p>
    <w:p w14:paraId="7F41B392" w14:textId="2EC9FF18" w:rsidR="00564425" w:rsidRDefault="00D02762" w:rsidP="00AB6ED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 review of the effectiveness of the support</w:t>
      </w:r>
      <w:r w:rsidR="00D6652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and </w:t>
      </w:r>
      <w:r w:rsidR="00537DA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its</w:t>
      </w:r>
      <w:r w:rsidR="00D6652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impact</w:t>
      </w:r>
      <w:r w:rsidR="00BC658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on the child’s </w:t>
      </w:r>
      <w:r w:rsidR="0062317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progress by the key person, SENCo, the child’s parent/carer</w:t>
      </w:r>
      <w:r w:rsidR="00C54FC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and the views of the child, including any agreed </w:t>
      </w:r>
      <w:r w:rsidR="00F550D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changes to outcomes and support.</w:t>
      </w:r>
    </w:p>
    <w:p w14:paraId="359FE059" w14:textId="0F8E9E68" w:rsidR="00F550D3" w:rsidRDefault="00D047ED" w:rsidP="00AB6ED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Revisiting </w:t>
      </w:r>
      <w:r w:rsidR="00676F2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this cycle of action in increasing detail and frequency including</w:t>
      </w:r>
      <w:r w:rsidR="0001079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seeking further specialist help to secure </w:t>
      </w:r>
      <w:r w:rsidR="00C341F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good progress until the SENCo, key person, the child’s parent/carer and any other professional involved agree</w:t>
      </w:r>
      <w:r w:rsidR="00630B6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intervention is no longer needed or decide to request an education, health and care needs assessment.</w:t>
      </w:r>
    </w:p>
    <w:p w14:paraId="60B13184" w14:textId="77777777" w:rsidR="000C530C" w:rsidRDefault="000C530C" w:rsidP="000C530C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383683DF" w14:textId="77777777" w:rsidR="000C530C" w:rsidRPr="000C530C" w:rsidRDefault="000C530C" w:rsidP="000C530C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7AF95ED7" w14:textId="77777777" w:rsidR="000B22B5" w:rsidRDefault="000B22B5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4871D2D8" w14:textId="6052441E" w:rsidR="000B22B5" w:rsidRDefault="00FE1FD5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Education</w:t>
      </w:r>
      <w:r w:rsidR="0088725A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, Health and Care (EHC) Needs Assessment and Plan</w:t>
      </w:r>
    </w:p>
    <w:p w14:paraId="1DF24D95" w14:textId="77777777" w:rsidR="0088725A" w:rsidRDefault="0088725A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055D90B2" w14:textId="6CD09771" w:rsidR="0088725A" w:rsidRDefault="004000DA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If the help given through the playgroup’s graduated approach is not sufficient to enable the child to make satisfactory progress, we may request, in consultation</w:t>
      </w:r>
      <w:r w:rsidR="00B6576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with the parents and any external agencies already involved, an assessment</w:t>
      </w:r>
      <w:r w:rsidR="00DE31D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of the child’s needs by the local authority.  This is called an Education</w:t>
      </w:r>
      <w:r w:rsidR="0056617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, Health and Care (EHC) assessment.  The assessment will decide whether a child needs an EHC assessment plan.  This plan sets out in detail</w:t>
      </w:r>
      <w:r w:rsidR="00A7731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the education, health and social care support that is to be provided to a child who has SEN or a disability.  The local</w:t>
      </w:r>
      <w:r w:rsidR="00B336F0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authority will consult </w:t>
      </w:r>
      <w:r w:rsidR="004912C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with parents and let them know the outcome</w:t>
      </w:r>
      <w:r w:rsidR="006D38D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of the assessment.</w:t>
      </w:r>
    </w:p>
    <w:p w14:paraId="6572AEB4" w14:textId="77777777" w:rsidR="00B44AAB" w:rsidRDefault="00B44AAB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0A481598" w14:textId="6132BEA6" w:rsidR="00B44AAB" w:rsidRDefault="00B44AAB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Early help assessment</w:t>
      </w:r>
    </w:p>
    <w:p w14:paraId="1DFE14E5" w14:textId="77777777" w:rsidR="00B44AAB" w:rsidRDefault="00B44AAB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066D3342" w14:textId="6E67F900" w:rsidR="00B44AAB" w:rsidRDefault="002342F7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If we believe a child and their family would benefit from support</w:t>
      </w:r>
      <w:r w:rsidR="007F4C9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from more than one agency, for example where a child may have difficulties linked to poor housing or difficult domestic circumstances</w:t>
      </w:r>
      <w:r w:rsidR="000729E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, we may request </w:t>
      </w:r>
      <w:r w:rsidR="00DC647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support from the child’s health visitor </w:t>
      </w:r>
      <w:r w:rsidR="00E0108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who would carry out an assessment to get early help for the family.</w:t>
      </w:r>
    </w:p>
    <w:p w14:paraId="47C79D16" w14:textId="77777777" w:rsidR="00AA5440" w:rsidRDefault="00AA5440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358717E5" w14:textId="6D1D95CE" w:rsidR="00AA5440" w:rsidRDefault="00AA5440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Common Assessment Framework guidelines</w:t>
      </w:r>
    </w:p>
    <w:p w14:paraId="1E1644D6" w14:textId="77777777" w:rsidR="00AA5440" w:rsidRDefault="00AA5440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27B5BB06" w14:textId="567715AA" w:rsidR="00AA5440" w:rsidRDefault="00F13634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At Mudeford Wood Playgroup we see the Common Assessment Framework (CAF)</w:t>
      </w:r>
      <w:r w:rsidR="008B4CAD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as a national tool that aims to help practitioners assess children’s </w:t>
      </w:r>
      <w:r w:rsidR="00770326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additional needs and bring together the extra services they need more effectively.  It aims</w:t>
      </w:r>
      <w:r w:rsidR="004D07E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to bring together all professionals working with the child to ensure their individual needs are met.</w:t>
      </w:r>
    </w:p>
    <w:p w14:paraId="24C67C33" w14:textId="77777777" w:rsidR="004D07E3" w:rsidRDefault="004D07E3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670927D2" w14:textId="31F31865" w:rsidR="004D07E3" w:rsidRDefault="004D07E3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lastRenderedPageBreak/>
        <w:t xml:space="preserve">The CAF will ensure early intervention when practitioners in the playgroup have </w:t>
      </w:r>
      <w:r w:rsidR="00346EC3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concerns regarding the additional needs a child may have.</w:t>
      </w:r>
    </w:p>
    <w:p w14:paraId="4A3DAA94" w14:textId="77777777" w:rsidR="00346EC3" w:rsidRDefault="00346EC3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4EB4C96C" w14:textId="418B6A86" w:rsidR="00346EC3" w:rsidRDefault="00346EC3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The CAF is not used if a child has been harmed or is at risk of harm.  In these situations</w:t>
      </w:r>
      <w:r w:rsidR="00021BC4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, practitioners must follow the Mudeford Wood Playgroup Safeguarding policy and procedures.</w:t>
      </w:r>
    </w:p>
    <w:p w14:paraId="686F0CD9" w14:textId="77777777" w:rsidR="001B3A47" w:rsidRDefault="001B3A47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2B61E7F1" w14:textId="317820BC" w:rsidR="001B3A47" w:rsidRDefault="007F6FE5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The manager will undertake CAF training in the local area to ensure they understand</w:t>
      </w:r>
      <w:r w:rsidR="00F77F3D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local guidelines.</w:t>
      </w:r>
    </w:p>
    <w:p w14:paraId="735EC5F5" w14:textId="77777777" w:rsidR="00F77F3D" w:rsidRDefault="00F77F3D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6458F44F" w14:textId="78BDA5B7" w:rsidR="00F77F3D" w:rsidRDefault="00F77F3D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In the event that a keyworker feels that a child will not make sufficient progress towards the early learning goals (which summarise the knowledge</w:t>
      </w:r>
      <w:r w:rsidR="00884BD9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, skills and understanding that</w:t>
      </w:r>
      <w:r w:rsidR="006D340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</w:t>
      </w:r>
      <w:r w:rsidR="00884BD9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all young children should have gained by the end of reception</w:t>
      </w:r>
      <w:r w:rsidR="006D340E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year) without additional services, </w:t>
      </w:r>
      <w:r w:rsidR="00D374B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they must inform the manager.  The key person will talk to the child’s parent/carer regarding our observations</w:t>
      </w:r>
      <w:r w:rsidR="00621A6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then follow local guidelines to find out if a CAF is in place for th</w:t>
      </w:r>
      <w:r w:rsidR="00192849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e</w:t>
      </w:r>
      <w:r w:rsidR="00621A6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child alrea</w:t>
      </w:r>
      <w:r w:rsidR="00C1364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dy.</w:t>
      </w:r>
    </w:p>
    <w:p w14:paraId="012F5090" w14:textId="77777777" w:rsidR="006106CA" w:rsidRDefault="006106CA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17818787" w14:textId="46C55DD7" w:rsidR="006106CA" w:rsidRDefault="00AF6B45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If there is not a CAF in place then the key</w:t>
      </w:r>
      <w:r w:rsidR="00C54C15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person and the SENCo</w:t>
      </w:r>
      <w:r w:rsidR="00F77629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, with the parents permission, will follow</w:t>
      </w:r>
      <w:r w:rsidR="00CE285C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local guidelines to complete</w:t>
      </w:r>
      <w:r w:rsidR="00D3123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</w:t>
      </w:r>
      <w:r w:rsidR="00A345C1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the CAF</w:t>
      </w:r>
      <w:r w:rsidR="00C54C15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.</w:t>
      </w:r>
      <w:r w:rsidR="008A4A3B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 The manager will then ensure the CAF is delivered and reviewed as appropriate.</w:t>
      </w:r>
    </w:p>
    <w:p w14:paraId="55564058" w14:textId="77777777" w:rsidR="008A4A3B" w:rsidRDefault="008A4A3B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</w:p>
    <w:p w14:paraId="3EC71DAF" w14:textId="4E243F22" w:rsidR="008A4A3B" w:rsidRDefault="00314859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Early Support</w:t>
      </w:r>
    </w:p>
    <w:p w14:paraId="3B4C2A24" w14:textId="77777777" w:rsidR="00314859" w:rsidRDefault="00314859" w:rsidP="000B22B5">
      <w:pPr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46970040" w14:textId="3450F51E" w:rsidR="00314859" w:rsidRPr="00314859" w:rsidRDefault="00314859" w:rsidP="000B22B5">
      <w:pP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Where children have </w:t>
      </w:r>
      <w:r w:rsidR="0046681A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disabilities,</w:t>
      </w:r>
      <w:r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 we may seek additional help and resources through the Early Support Programme which co-ordinates health</w:t>
      </w:r>
      <w:r w:rsidR="0091745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 xml:space="preserve">, education and social care support for the parents and </w:t>
      </w:r>
      <w:r w:rsidR="001C6E9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car</w:t>
      </w:r>
      <w:r w:rsidR="00917452">
        <w:rPr>
          <w:rFonts w:asciiTheme="minorHAnsi" w:hAnsiTheme="minorHAnsi" w:cstheme="minorHAnsi"/>
          <w:color w:val="000000"/>
          <w:sz w:val="20"/>
          <w:bdr w:val="none" w:sz="0" w:space="0" w:color="auto" w:frame="1"/>
        </w:rPr>
        <w:t>ers of disabled children from birth to adulthood.</w:t>
      </w:r>
    </w:p>
    <w:p w14:paraId="0A576703" w14:textId="77777777" w:rsidR="004225B3" w:rsidRDefault="004225B3"/>
    <w:p w14:paraId="56178D25" w14:textId="77777777" w:rsidR="004225B3" w:rsidRDefault="004225B3"/>
    <w:p w14:paraId="608EA0FA" w14:textId="77777777" w:rsidR="004225B3" w:rsidRDefault="004225B3"/>
    <w:p w14:paraId="125BDA06" w14:textId="77777777" w:rsidR="00144E40" w:rsidRDefault="00144E40"/>
    <w:p w14:paraId="5224F17D" w14:textId="77777777" w:rsidR="00144E40" w:rsidRDefault="00144E40"/>
    <w:sectPr w:rsidR="00144E4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3679" w14:textId="77777777" w:rsidR="00D12A21" w:rsidRDefault="00D12A21" w:rsidP="00D12A21">
      <w:r>
        <w:separator/>
      </w:r>
    </w:p>
  </w:endnote>
  <w:endnote w:type="continuationSeparator" w:id="0">
    <w:p w14:paraId="313B036D" w14:textId="77777777" w:rsidR="00D12A21" w:rsidRDefault="00D12A21" w:rsidP="00D1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366F" w14:textId="16806C2A" w:rsidR="00D12A21" w:rsidRDefault="00D12A21" w:rsidP="00D12A21">
    <w:pPr>
      <w:pStyle w:val="Footer"/>
      <w:jc w:val="right"/>
    </w:pPr>
    <w:r>
      <w:t>30/01/2023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DDE9" w14:textId="77777777" w:rsidR="00D12A21" w:rsidRDefault="00D12A21" w:rsidP="00D12A21">
      <w:r>
        <w:separator/>
      </w:r>
    </w:p>
  </w:footnote>
  <w:footnote w:type="continuationSeparator" w:id="0">
    <w:p w14:paraId="7570F41B" w14:textId="77777777" w:rsidR="00D12A21" w:rsidRDefault="00D12A21" w:rsidP="00D1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2E83"/>
    <w:multiLevelType w:val="hybridMultilevel"/>
    <w:tmpl w:val="2E8C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2ED9"/>
    <w:multiLevelType w:val="hybridMultilevel"/>
    <w:tmpl w:val="0908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3282"/>
    <w:multiLevelType w:val="hybridMultilevel"/>
    <w:tmpl w:val="A0EAD2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5A70"/>
    <w:multiLevelType w:val="multilevel"/>
    <w:tmpl w:val="80244E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FE3777"/>
    <w:multiLevelType w:val="hybridMultilevel"/>
    <w:tmpl w:val="FFEE0D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B269B4"/>
    <w:multiLevelType w:val="hybridMultilevel"/>
    <w:tmpl w:val="FC6E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77E18"/>
    <w:multiLevelType w:val="hybridMultilevel"/>
    <w:tmpl w:val="6674C512"/>
    <w:lvl w:ilvl="0" w:tplc="D0443AD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344982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C9A081C0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21FE8DA8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095A0C50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C7AE0798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CED8E66A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E2EE0F2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3E02506A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22BB8"/>
    <w:multiLevelType w:val="hybridMultilevel"/>
    <w:tmpl w:val="0720C1FC"/>
    <w:lvl w:ilvl="0" w:tplc="6C06AB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96131"/>
    <w:multiLevelType w:val="hybridMultilevel"/>
    <w:tmpl w:val="B658D0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4E56BC"/>
    <w:multiLevelType w:val="hybridMultilevel"/>
    <w:tmpl w:val="7780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63F85"/>
    <w:multiLevelType w:val="hybridMultilevel"/>
    <w:tmpl w:val="08F60E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3A483A"/>
    <w:multiLevelType w:val="hybridMultilevel"/>
    <w:tmpl w:val="5D786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99666">
    <w:abstractNumId w:val="1"/>
  </w:num>
  <w:num w:numId="2" w16cid:durableId="361639547">
    <w:abstractNumId w:val="3"/>
  </w:num>
  <w:num w:numId="3" w16cid:durableId="104691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660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981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0936632">
    <w:abstractNumId w:val="1"/>
  </w:num>
  <w:num w:numId="7" w16cid:durableId="1550612313">
    <w:abstractNumId w:val="2"/>
  </w:num>
  <w:num w:numId="8" w16cid:durableId="1281644602">
    <w:abstractNumId w:val="10"/>
  </w:num>
  <w:num w:numId="9" w16cid:durableId="573012475">
    <w:abstractNumId w:val="7"/>
  </w:num>
  <w:num w:numId="10" w16cid:durableId="97677317">
    <w:abstractNumId w:val="4"/>
  </w:num>
  <w:num w:numId="11" w16cid:durableId="876548990">
    <w:abstractNumId w:val="9"/>
  </w:num>
  <w:num w:numId="12" w16cid:durableId="1732533336">
    <w:abstractNumId w:val="5"/>
  </w:num>
  <w:num w:numId="13" w16cid:durableId="1122923718">
    <w:abstractNumId w:val="0"/>
  </w:num>
  <w:num w:numId="14" w16cid:durableId="1271007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B3"/>
    <w:rsid w:val="00002B7A"/>
    <w:rsid w:val="0001079E"/>
    <w:rsid w:val="00021BC4"/>
    <w:rsid w:val="000459CC"/>
    <w:rsid w:val="00052DA9"/>
    <w:rsid w:val="00053931"/>
    <w:rsid w:val="0006564E"/>
    <w:rsid w:val="000729E2"/>
    <w:rsid w:val="00083BFC"/>
    <w:rsid w:val="000A1B07"/>
    <w:rsid w:val="000B22B5"/>
    <w:rsid w:val="000C530C"/>
    <w:rsid w:val="000D1D94"/>
    <w:rsid w:val="000E3833"/>
    <w:rsid w:val="000F0B02"/>
    <w:rsid w:val="00144E40"/>
    <w:rsid w:val="00147BE7"/>
    <w:rsid w:val="00154B25"/>
    <w:rsid w:val="001720D3"/>
    <w:rsid w:val="0017665B"/>
    <w:rsid w:val="0018448A"/>
    <w:rsid w:val="00184FEB"/>
    <w:rsid w:val="00192849"/>
    <w:rsid w:val="00193383"/>
    <w:rsid w:val="001B0D47"/>
    <w:rsid w:val="001B3A47"/>
    <w:rsid w:val="001C4954"/>
    <w:rsid w:val="001C6E92"/>
    <w:rsid w:val="001D2D16"/>
    <w:rsid w:val="001F1A38"/>
    <w:rsid w:val="00211E9A"/>
    <w:rsid w:val="002314E8"/>
    <w:rsid w:val="002342F7"/>
    <w:rsid w:val="002439AA"/>
    <w:rsid w:val="00287FD5"/>
    <w:rsid w:val="00293E93"/>
    <w:rsid w:val="002A3328"/>
    <w:rsid w:val="002B272A"/>
    <w:rsid w:val="002E405A"/>
    <w:rsid w:val="002F7325"/>
    <w:rsid w:val="0030283D"/>
    <w:rsid w:val="003032A4"/>
    <w:rsid w:val="0030435B"/>
    <w:rsid w:val="00306087"/>
    <w:rsid w:val="00314859"/>
    <w:rsid w:val="0032656F"/>
    <w:rsid w:val="00346EC3"/>
    <w:rsid w:val="00347F9A"/>
    <w:rsid w:val="00397BD1"/>
    <w:rsid w:val="003A66A2"/>
    <w:rsid w:val="003C4496"/>
    <w:rsid w:val="003F7E0C"/>
    <w:rsid w:val="004000DA"/>
    <w:rsid w:val="00404ECC"/>
    <w:rsid w:val="004132B8"/>
    <w:rsid w:val="004225B3"/>
    <w:rsid w:val="00423F45"/>
    <w:rsid w:val="00424C7A"/>
    <w:rsid w:val="00432074"/>
    <w:rsid w:val="0045122D"/>
    <w:rsid w:val="0045228E"/>
    <w:rsid w:val="00457FEB"/>
    <w:rsid w:val="0046681A"/>
    <w:rsid w:val="00477E6B"/>
    <w:rsid w:val="004912C3"/>
    <w:rsid w:val="004948B6"/>
    <w:rsid w:val="004B3FC8"/>
    <w:rsid w:val="004D07E3"/>
    <w:rsid w:val="004D30C7"/>
    <w:rsid w:val="004F5648"/>
    <w:rsid w:val="00516DC1"/>
    <w:rsid w:val="00537DA4"/>
    <w:rsid w:val="00550341"/>
    <w:rsid w:val="00552F10"/>
    <w:rsid w:val="00554CB8"/>
    <w:rsid w:val="00564425"/>
    <w:rsid w:val="00566172"/>
    <w:rsid w:val="005D706C"/>
    <w:rsid w:val="005F3660"/>
    <w:rsid w:val="00600C6F"/>
    <w:rsid w:val="006049FF"/>
    <w:rsid w:val="00610128"/>
    <w:rsid w:val="006106CA"/>
    <w:rsid w:val="006151F3"/>
    <w:rsid w:val="00615AF5"/>
    <w:rsid w:val="00621A61"/>
    <w:rsid w:val="006223DF"/>
    <w:rsid w:val="00623172"/>
    <w:rsid w:val="00630B60"/>
    <w:rsid w:val="006532E8"/>
    <w:rsid w:val="00663500"/>
    <w:rsid w:val="00667E8A"/>
    <w:rsid w:val="00673D75"/>
    <w:rsid w:val="00676F2C"/>
    <w:rsid w:val="006D340E"/>
    <w:rsid w:val="006D38DA"/>
    <w:rsid w:val="006D70F0"/>
    <w:rsid w:val="006F5B90"/>
    <w:rsid w:val="007030AC"/>
    <w:rsid w:val="00752E76"/>
    <w:rsid w:val="00753985"/>
    <w:rsid w:val="00754A08"/>
    <w:rsid w:val="00770326"/>
    <w:rsid w:val="00773200"/>
    <w:rsid w:val="00787077"/>
    <w:rsid w:val="007A7FFC"/>
    <w:rsid w:val="007D2553"/>
    <w:rsid w:val="007E00D3"/>
    <w:rsid w:val="007F38B8"/>
    <w:rsid w:val="007F4C9B"/>
    <w:rsid w:val="007F6FE5"/>
    <w:rsid w:val="0081357F"/>
    <w:rsid w:val="0083117E"/>
    <w:rsid w:val="00843A98"/>
    <w:rsid w:val="00846C0F"/>
    <w:rsid w:val="008477C7"/>
    <w:rsid w:val="0085477F"/>
    <w:rsid w:val="0087376E"/>
    <w:rsid w:val="00884BD9"/>
    <w:rsid w:val="0088725A"/>
    <w:rsid w:val="008923E7"/>
    <w:rsid w:val="008A4A3B"/>
    <w:rsid w:val="008B4CAD"/>
    <w:rsid w:val="008C542E"/>
    <w:rsid w:val="008E1852"/>
    <w:rsid w:val="008E24E2"/>
    <w:rsid w:val="00917452"/>
    <w:rsid w:val="00927FE2"/>
    <w:rsid w:val="0094666F"/>
    <w:rsid w:val="009C53B7"/>
    <w:rsid w:val="009C6BFF"/>
    <w:rsid w:val="009D64F3"/>
    <w:rsid w:val="009E6F49"/>
    <w:rsid w:val="00A00410"/>
    <w:rsid w:val="00A04ABB"/>
    <w:rsid w:val="00A12981"/>
    <w:rsid w:val="00A16A9C"/>
    <w:rsid w:val="00A3287D"/>
    <w:rsid w:val="00A345C1"/>
    <w:rsid w:val="00A41E81"/>
    <w:rsid w:val="00A67FCD"/>
    <w:rsid w:val="00A77314"/>
    <w:rsid w:val="00AA5440"/>
    <w:rsid w:val="00AB6ED4"/>
    <w:rsid w:val="00AB707B"/>
    <w:rsid w:val="00AC04F8"/>
    <w:rsid w:val="00AD2212"/>
    <w:rsid w:val="00AD35E2"/>
    <w:rsid w:val="00AD3D06"/>
    <w:rsid w:val="00AF6B45"/>
    <w:rsid w:val="00B336F0"/>
    <w:rsid w:val="00B44AAB"/>
    <w:rsid w:val="00B6576E"/>
    <w:rsid w:val="00B7686B"/>
    <w:rsid w:val="00B84C3B"/>
    <w:rsid w:val="00B91084"/>
    <w:rsid w:val="00BA6C11"/>
    <w:rsid w:val="00BB2BA9"/>
    <w:rsid w:val="00BB724A"/>
    <w:rsid w:val="00BC658C"/>
    <w:rsid w:val="00BD27E9"/>
    <w:rsid w:val="00BD2BD8"/>
    <w:rsid w:val="00BD44C4"/>
    <w:rsid w:val="00BD63C5"/>
    <w:rsid w:val="00BF392C"/>
    <w:rsid w:val="00BF7CDD"/>
    <w:rsid w:val="00C13641"/>
    <w:rsid w:val="00C341F1"/>
    <w:rsid w:val="00C54C15"/>
    <w:rsid w:val="00C54FC3"/>
    <w:rsid w:val="00C976E8"/>
    <w:rsid w:val="00CA32B0"/>
    <w:rsid w:val="00CA3304"/>
    <w:rsid w:val="00CD2137"/>
    <w:rsid w:val="00CE285C"/>
    <w:rsid w:val="00D02762"/>
    <w:rsid w:val="00D047ED"/>
    <w:rsid w:val="00D12A21"/>
    <w:rsid w:val="00D1346C"/>
    <w:rsid w:val="00D14512"/>
    <w:rsid w:val="00D26F22"/>
    <w:rsid w:val="00D31231"/>
    <w:rsid w:val="00D374BA"/>
    <w:rsid w:val="00D42D01"/>
    <w:rsid w:val="00D436F4"/>
    <w:rsid w:val="00D444B0"/>
    <w:rsid w:val="00D654DC"/>
    <w:rsid w:val="00D6652E"/>
    <w:rsid w:val="00D73E70"/>
    <w:rsid w:val="00D820E0"/>
    <w:rsid w:val="00D83F4F"/>
    <w:rsid w:val="00D93F13"/>
    <w:rsid w:val="00DC647B"/>
    <w:rsid w:val="00DC6AD3"/>
    <w:rsid w:val="00DD7BF3"/>
    <w:rsid w:val="00DE31DE"/>
    <w:rsid w:val="00DF3553"/>
    <w:rsid w:val="00DF4502"/>
    <w:rsid w:val="00E0108A"/>
    <w:rsid w:val="00E034AE"/>
    <w:rsid w:val="00E04C93"/>
    <w:rsid w:val="00E25978"/>
    <w:rsid w:val="00E54344"/>
    <w:rsid w:val="00E55380"/>
    <w:rsid w:val="00E57C2E"/>
    <w:rsid w:val="00E95730"/>
    <w:rsid w:val="00EA492E"/>
    <w:rsid w:val="00ED6CE9"/>
    <w:rsid w:val="00EF6200"/>
    <w:rsid w:val="00EF7824"/>
    <w:rsid w:val="00F11BA4"/>
    <w:rsid w:val="00F13634"/>
    <w:rsid w:val="00F304B9"/>
    <w:rsid w:val="00F408A2"/>
    <w:rsid w:val="00F550D3"/>
    <w:rsid w:val="00F77629"/>
    <w:rsid w:val="00F77F3D"/>
    <w:rsid w:val="00F92C1B"/>
    <w:rsid w:val="00F968A4"/>
    <w:rsid w:val="00FC5323"/>
    <w:rsid w:val="00FD6822"/>
    <w:rsid w:val="00FD7906"/>
    <w:rsid w:val="00FE1FD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E67F"/>
  <w15:chartTrackingRefBased/>
  <w15:docId w15:val="{24F4AEA3-74D6-4D0B-B05F-3DDB35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B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225B3"/>
    <w:pPr>
      <w:keepNext/>
      <w:outlineLvl w:val="0"/>
    </w:pPr>
    <w:rPr>
      <w:rFonts w:ascii="Times New Roman" w:hAnsi="Times New Roman"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25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25B3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225B3"/>
    <w:rPr>
      <w:rFonts w:ascii="Arial" w:eastAsia="Times New Roman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4225B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25B3"/>
    <w:pPr>
      <w:ind w:left="720"/>
      <w:contextualSpacing/>
    </w:pPr>
    <w:rPr>
      <w:rFonts w:ascii="Times New Roman" w:hAnsi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12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A2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2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A2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MWCT</dc:creator>
  <cp:keywords/>
  <dc:description/>
  <cp:lastModifiedBy>Helen MWCT</cp:lastModifiedBy>
  <cp:revision>3</cp:revision>
  <cp:lastPrinted>2023-01-30T12:21:00Z</cp:lastPrinted>
  <dcterms:created xsi:type="dcterms:W3CDTF">2023-01-12T13:37:00Z</dcterms:created>
  <dcterms:modified xsi:type="dcterms:W3CDTF">2023-01-30T12:23:00Z</dcterms:modified>
</cp:coreProperties>
</file>